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Reversionary Pension Kit Checklist</w:t>
      </w:r>
    </w:p>
    <w:p>
      <w:r>
        <w:t>Keep your pension planning and your SMSF documents together. Legal Consolidated’s Reversionary Pension Kit includes the Deed of Variation, minutes, Product Disclosure Statement and supporting pension forms.</w:t>
      </w:r>
    </w:p>
    <w:p>
      <w:r>
        <w:t>This checklist collects the information requested in the building process. Complete a member section for each member. Attach another sheet where needed.</w:t>
      </w:r>
    </w:p>
    <w:p>
      <w:pPr>
        <w:pStyle w:val="Heading1"/>
      </w:pPr>
      <w:r>
        <w:t>1  Your SMSF</w:t>
      </w:r>
    </w:p>
    <w:p>
      <w:r>
        <w:t>Full name of the Self-Managed Superannuation Fund</w:t>
      </w:r>
    </w:p>
    <w:p>
      <w:pPr>
        <w:spacing w:after="100"/>
      </w:pPr>
      <w:r>
        <w:rPr>
          <w:color w:val="828282"/>
        </w:rPr>
        <w:t>________________________________________________________________________</w:t>
      </w:r>
    </w:p>
    <w:p>
      <w:r>
        <w:t>Fund address — street, suburb or city, state, postcode and country</w:t>
      </w:r>
    </w:p>
    <w:p>
      <w:pPr>
        <w:spacing w:after="100"/>
      </w:pPr>
      <w:r>
        <w:rPr>
          <w:color w:val="828282"/>
        </w:rPr>
        <w:t>________________________________________________________________________</w:t>
      </w:r>
    </w:p>
    <w:p>
      <w:pPr>
        <w:spacing w:after="100"/>
      </w:pPr>
      <w:r>
        <w:rPr>
          <w:color w:val="828282"/>
        </w:rPr>
        <w:t>________________________________________________________________________</w:t>
      </w:r>
    </w:p>
    <w:p>
      <w:pPr>
        <w:pStyle w:val="Heading1"/>
      </w:pPr>
      <w:r>
        <w:t>2  Member details</w:t>
      </w:r>
    </w:p>
    <w:p>
      <w:r>
        <w:t>First name, all middle names and surname</w:t>
      </w:r>
    </w:p>
    <w:p>
      <w:pPr>
        <w:spacing w:after="100"/>
      </w:pPr>
      <w:r>
        <w:rPr>
          <w:color w:val="828282"/>
        </w:rPr>
        <w:t>________________________________________________________________________</w:t>
      </w:r>
    </w:p>
    <w:p>
      <w:r>
        <w:t>Date of birth and occupation</w:t>
      </w:r>
    </w:p>
    <w:p>
      <w:pPr>
        <w:spacing w:after="100"/>
      </w:pPr>
      <w:r>
        <w:rPr>
          <w:color w:val="828282"/>
        </w:rPr>
        <w:t>________________________________________________________________________</w:t>
      </w:r>
    </w:p>
    <w:p>
      <w:r>
        <w:t>Telephone and email</w:t>
      </w:r>
    </w:p>
    <w:p>
      <w:pPr>
        <w:spacing w:after="100"/>
      </w:pPr>
      <w:r>
        <w:rPr>
          <w:color w:val="828282"/>
        </w:rPr>
        <w:t>________________________________________________________________________</w:t>
      </w:r>
    </w:p>
    <w:p>
      <w:r>
        <w:t>Residential address — unit or level, street, suburb, state, postcode and country</w:t>
      </w:r>
    </w:p>
    <w:p>
      <w:pPr>
        <w:spacing w:after="100"/>
      </w:pPr>
      <w:r>
        <w:rPr>
          <w:color w:val="828282"/>
        </w:rPr>
        <w:t>________________________________________________________________________</w:t>
      </w:r>
    </w:p>
    <w:p>
      <w:pPr>
        <w:spacing w:after="100"/>
      </w:pPr>
      <w:r>
        <w:rPr>
          <w:color w:val="828282"/>
        </w:rPr>
        <w:t>________________________________________________________________________</w:t>
      </w:r>
    </w:p>
    <w:p>
      <w:r>
        <w:t>Provide the same details for every other member on an attached sheet.</w:t>
      </w:r>
    </w:p>
    <w:p>
      <w:r>
        <w:br w:type="page"/>
      </w:r>
    </w:p>
    <w:p>
      <w:pPr>
        <w:pStyle w:val="Title"/>
      </w:pPr>
      <w:r>
        <w:t>Reversionary Pension Kit Checklist</w:t>
      </w:r>
    </w:p>
    <w:p>
      <w:pPr>
        <w:pStyle w:val="Heading1"/>
      </w:pPr>
      <w:r>
        <w:t>3  Current trustee</w:t>
      </w:r>
    </w:p>
    <w:p>
      <w:r>
        <w:t>Who acts as trustee?   ☐ A company   ☐ All the members act as human trustees</w:t>
      </w:r>
    </w:p>
    <w:p>
      <w:r>
        <w:t>If a company acts as trustee, provide the company’s details:</w:t>
      </w:r>
    </w:p>
    <w:p>
      <w:r>
        <w:t>Full company name including Pty Ltd, and ACN</w:t>
      </w:r>
    </w:p>
    <w:p>
      <w:pPr>
        <w:spacing w:after="100"/>
      </w:pPr>
      <w:r>
        <w:rPr>
          <w:color w:val="828282"/>
        </w:rPr>
        <w:t>________________________________________________________________________</w:t>
      </w:r>
    </w:p>
    <w:p>
      <w:r>
        <w:t>Telephone and email</w:t>
      </w:r>
    </w:p>
    <w:p>
      <w:pPr>
        <w:spacing w:after="100"/>
      </w:pPr>
      <w:r>
        <w:rPr>
          <w:color w:val="828282"/>
        </w:rPr>
        <w:t>________________________________________________________________________</w:t>
      </w:r>
    </w:p>
    <w:p>
      <w:r>
        <w:t>Company address — street, suburb or city, state, postcode and country</w:t>
      </w:r>
    </w:p>
    <w:p>
      <w:pPr>
        <w:spacing w:after="100"/>
      </w:pPr>
      <w:r>
        <w:rPr>
          <w:color w:val="828282"/>
        </w:rPr>
        <w:t>________________________________________________________________________</w:t>
      </w:r>
    </w:p>
    <w:p>
      <w:pPr>
        <w:spacing w:after="100"/>
      </w:pPr>
      <w:r>
        <w:rPr>
          <w:color w:val="828282"/>
        </w:rPr>
        <w:t>________________________________________________________________________</w:t>
      </w:r>
    </w:p>
    <w:p>
      <w:r>
        <w:t>If all members act as human trustees, use the member details supplied in section 2.</w:t>
      </w:r>
    </w:p>
    <w:p>
      <w:pPr>
        <w:pStyle w:val="Heading1"/>
      </w:pPr>
      <w:r>
        <w:t>4  Optional services</w:t>
      </w:r>
    </w:p>
    <w:p>
      <w:r>
        <w:t>☐ Add your business logo to the documents.</w:t>
      </w:r>
    </w:p>
    <w:p>
      <w:r>
        <w:t>☐ Remove Legal Consolidated’s logo for your practice’s presentation.</w:t>
      </w:r>
    </w:p>
    <w:p>
      <w:r>
        <w:t>☐ Request a lawyer’s telephone review and explanation. This is an additional cost.</w:t>
      </w:r>
    </w:p>
    <w:p>
      <w:pPr>
        <w:pStyle w:val="Heading1"/>
      </w:pPr>
      <w:r>
        <w:t>Your pension instructions</w:t>
      </w:r>
    </w:p>
    <w:p>
      <w:r>
        <w:t>The building process collects the fund, member and trustee details. The Kit contains separate pension and commutation forms. Your accountant and financial planner help settle the pension details, beneficiary eligibility, transfer balance position and reporting before those forms are completed and signed.</w:t>
      </w:r>
    </w:p>
    <w:p>
      <w:r>
        <w:t>Read the law firm’s cover letter and instructions with the finished Kit. The Kit also includes the standalone Product Disclosure Statement.</w:t>
      </w:r>
    </w:p>
    <w:p>
      <w:r>
        <w:t>legalconsolidated.com.au/reversionary-pension/</w:t>
      </w:r>
    </w:p>
    <w:sectPr w:rsidR="00FC693F" w:rsidRPr="0006063C" w:rsidSect="00034616">
      <w:headerReference w:type="default" r:id="rId9"/>
      <w:footerReference w:type="default" r:id="rId10"/>
      <w:pgSz w:w="11906" w:h="16838"/>
      <w:pgMar w:top="1417" w:right="1134" w:bottom="1020" w:left="1134" w:header="397"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sz w:val="18"/>
      </w:rPr>
      <w:t xml:space="preserve">Reversionary Pension Kit Checklist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right"/>
    </w:pPr>
    <w:r>
      <w:drawing>
        <wp:inline xmlns:a="http://schemas.openxmlformats.org/drawingml/2006/main" xmlns:pic="http://schemas.openxmlformats.org/drawingml/2006/picture">
          <wp:extent cx="1728000" cy="589852"/>
          <wp:docPr id="1" name="Picture 1"/>
          <wp:cNvGraphicFramePr>
            <a:graphicFrameLocks noChangeAspect="1"/>
          </wp:cNvGraphicFramePr>
          <a:graphic>
            <a:graphicData uri="http://schemas.openxmlformats.org/drawingml/2006/picture">
              <pic:pic>
                <pic:nvPicPr>
                  <pic:cNvPr id="0" name="LC logo.jpg"/>
                  <pic:cNvPicPr/>
                </pic:nvPicPr>
                <pic:blipFill>
                  <a:blip r:embed="rId1"/>
                  <a:stretch>
                    <a:fillRect/>
                  </a:stretch>
                </pic:blipFill>
                <pic:spPr>
                  <a:xfrm>
                    <a:off x="0" y="0"/>
                    <a:ext cx="1728000" cy="589852"/>
                  </a:xfrm>
                  <a:prstGeom prst="rect"/>
                </pic:spPr>
              </pic:pic>
            </a:graphicData>
          </a:graphic>
        </wp:inline>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40" w:lineRule="auto"/>
    </w:pPr>
    <w:rPr>
      <w:rFonts w:ascii="Arial" w:hAnsi="Arial"/>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20"/>
      <w:outlineLvl w:val="0"/>
    </w:pPr>
    <w:rPr>
      <w:rFonts w:asciiTheme="majorHAnsi" w:eastAsiaTheme="majorEastAsia" w:hAnsiTheme="majorHAnsi" w:cstheme="majorBidi" w:ascii="Arial" w:hAnsi="Arial"/>
      <w:b/>
      <w:bCs/>
      <w:color w:val="000000"/>
      <w:sz w:val="2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spacing w:after="120" w:line="240" w:lineRule="auto" w:before="200"/>
      <w:contextualSpacing/>
    </w:pPr>
    <w:rPr>
      <w:rFonts w:asciiTheme="majorHAnsi" w:eastAsiaTheme="majorEastAsia" w:hAnsiTheme="majorHAnsi" w:cstheme="majorBidi" w:ascii="Arial" w:hAnsi="Arial"/>
      <w:b/>
      <w:color w:val="000000"/>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